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055328CC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55A3BB3E" w14:textId="77777777" w:rsidR="006073D7" w:rsidRPr="0031641B" w:rsidRDefault="0031641B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 w:rsidRPr="0031641B">
              <w:rPr>
                <w:rFonts w:asciiTheme="minorHAnsi" w:hAnsiTheme="minorHAnsi"/>
                <w:b/>
              </w:rPr>
              <w:t>VOTING INSTRUCTION</w:t>
            </w:r>
          </w:p>
        </w:tc>
      </w:tr>
    </w:tbl>
    <w:p w14:paraId="6250C378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812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9" w:right="1440" w:bottom="567" w:left="1440" w:header="720" w:footer="720" w:gutter="0"/>
          <w:cols w:space="720"/>
          <w:docGrid w:linePitch="360"/>
        </w:sectPr>
      </w:pPr>
    </w:p>
    <w:p w14:paraId="4F67B69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r w:rsidR="0031641B" w:rsidRPr="00F954D5">
        <w:rPr>
          <w:rFonts w:asciiTheme="minorHAnsi" w:hAnsiTheme="minorHAnsi"/>
          <w:b/>
          <w:sz w:val="20"/>
          <w:szCs w:val="20"/>
        </w:rPr>
        <w:t>Issuer data</w:t>
      </w:r>
    </w:p>
    <w:p w14:paraId="58D5DE68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5D2B2880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1FC22429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r w:rsidR="0031641B" w:rsidRPr="0031641B">
              <w:rPr>
                <w:iCs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75F1ED57" w14:textId="77777777" w:rsidR="002A20D8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AS PATA Saldus</w:t>
            </w:r>
          </w:p>
        </w:tc>
      </w:tr>
      <w:tr w:rsidR="00F954D5" w:rsidRPr="007C2185" w14:paraId="28C1DAF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5BBDA71E" w14:textId="77777777" w:rsidR="00F954D5" w:rsidRPr="0031641B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31641B">
              <w:rPr>
                <w:sz w:val="20"/>
                <w:szCs w:val="20"/>
              </w:rPr>
              <w:t xml:space="preserve">2. </w:t>
            </w:r>
            <w:r w:rsidR="0031641B" w:rsidRPr="0031641B">
              <w:rPr>
                <w:sz w:val="20"/>
                <w:szCs w:val="20"/>
              </w:rPr>
              <w:t>Issuer’s registration number</w:t>
            </w:r>
          </w:p>
        </w:tc>
        <w:tc>
          <w:tcPr>
            <w:tcW w:w="4678" w:type="dxa"/>
            <w:shd w:val="clear" w:color="auto" w:fill="auto"/>
          </w:tcPr>
          <w:p w14:paraId="15C103F7" w14:textId="77777777" w:rsidR="00F954D5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40003020121</w:t>
            </w:r>
          </w:p>
        </w:tc>
      </w:tr>
      <w:tr w:rsidR="002A20D8" w:rsidRPr="007C2185" w14:paraId="2D6BED1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2FF942F1" w14:textId="77777777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r w:rsidR="0031641B" w:rsidRPr="0031641B">
              <w:rPr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0889E6E7" w14:textId="59BDDF73" w:rsidR="002A20D8" w:rsidRPr="007C2185" w:rsidRDefault="00B51539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.07.202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A2EB4">
              <w:rPr>
                <w:rFonts w:asciiTheme="minorHAnsi" w:hAnsiTheme="minorHAnsi"/>
                <w:sz w:val="20"/>
                <w:szCs w:val="20"/>
              </w:rPr>
              <w:t>plkst</w:t>
            </w:r>
            <w:proofErr w:type="spellEnd"/>
            <w:r w:rsidR="004A2EB4">
              <w:rPr>
                <w:rFonts w:asciiTheme="minorHAnsi" w:hAnsiTheme="minorHAnsi"/>
                <w:sz w:val="20"/>
                <w:szCs w:val="20"/>
              </w:rPr>
              <w:t>. 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</w:tr>
      <w:tr w:rsidR="00F954D5" w:rsidRPr="007C2185" w14:paraId="706147AE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073FFB3" w14:textId="77777777" w:rsidR="00F954D5" w:rsidRPr="004A2EB4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31641B" w:rsidRPr="0031641B">
              <w:rPr>
                <w:rFonts w:asciiTheme="minorHAnsi" w:hAnsiTheme="minorHAnsi"/>
                <w:iCs/>
                <w:sz w:val="20"/>
                <w:szCs w:val="20"/>
              </w:rPr>
              <w:t>The meeting</w:t>
            </w:r>
          </w:p>
        </w:tc>
        <w:tc>
          <w:tcPr>
            <w:tcW w:w="4678" w:type="dxa"/>
            <w:shd w:val="clear" w:color="auto" w:fill="auto"/>
          </w:tcPr>
          <w:p w14:paraId="1D25362B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A2EB4">
              <w:rPr>
                <w:sz w:val="20"/>
                <w:szCs w:val="20"/>
                <w:lang w:val="lv-LV"/>
              </w:rPr>
              <w:sym w:font="Wingdings" w:char="F0FE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379BD5AE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6571287D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5F07C563" w14:textId="77777777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1641B" w:rsidRPr="0031641B">
              <w:rPr>
                <w:rFonts w:asciiTheme="minorHAnsi" w:hAnsiTheme="minorHAnsi"/>
                <w:iCs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482C4573" w14:textId="77777777" w:rsidR="00701C83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C4">
              <w:rPr>
                <w:rFonts w:asciiTheme="minorHAnsi" w:hAnsiTheme="minorHAnsi"/>
                <w:sz w:val="20"/>
                <w:szCs w:val="20"/>
              </w:rPr>
              <w:t>LV0000101681</w:t>
            </w:r>
          </w:p>
        </w:tc>
      </w:tr>
    </w:tbl>
    <w:p w14:paraId="412B29D6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FF0DC32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r w:rsidR="0031641B">
        <w:rPr>
          <w:rFonts w:asciiTheme="minorHAnsi" w:hAnsiTheme="minorHAnsi"/>
          <w:b/>
          <w:sz w:val="20"/>
          <w:szCs w:val="20"/>
        </w:rPr>
        <w:t>Shareholder data</w:t>
      </w:r>
    </w:p>
    <w:p w14:paraId="463C41C1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0B36FEB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08AAFD73" w14:textId="77777777" w:rsidTr="00B51539">
        <w:trPr>
          <w:trHeight w:val="509"/>
        </w:trPr>
        <w:tc>
          <w:tcPr>
            <w:tcW w:w="4690" w:type="dxa"/>
            <w:shd w:val="clear" w:color="auto" w:fill="auto"/>
          </w:tcPr>
          <w:p w14:paraId="4ED945F0" w14:textId="77777777" w:rsidR="002A20D8" w:rsidRPr="00C35EB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1641B" w:rsidRPr="00C35EBC">
              <w:rPr>
                <w:rFonts w:asciiTheme="minorHAnsi" w:hAnsiTheme="minorHAnsi"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005CF18A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15AF57FE" w14:textId="77777777" w:rsidTr="00B51539">
        <w:trPr>
          <w:trHeight w:val="417"/>
        </w:trPr>
        <w:tc>
          <w:tcPr>
            <w:tcW w:w="4690" w:type="dxa"/>
            <w:shd w:val="clear" w:color="auto" w:fill="auto"/>
          </w:tcPr>
          <w:p w14:paraId="22C9CEBE" w14:textId="77777777" w:rsidR="002A20D8" w:rsidRPr="00C35EB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1641B" w:rsidRPr="00C35EBC">
              <w:rPr>
                <w:sz w:val="20"/>
                <w:szCs w:val="20"/>
              </w:rPr>
              <w:t>Shareholder’s registration number or personal code</w:t>
            </w:r>
          </w:p>
        </w:tc>
        <w:tc>
          <w:tcPr>
            <w:tcW w:w="4660" w:type="dxa"/>
            <w:shd w:val="clear" w:color="auto" w:fill="auto"/>
          </w:tcPr>
          <w:p w14:paraId="330D0616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2C313A8A" w14:textId="77777777" w:rsidTr="00B51539">
        <w:trPr>
          <w:trHeight w:val="381"/>
        </w:trPr>
        <w:tc>
          <w:tcPr>
            <w:tcW w:w="4690" w:type="dxa"/>
            <w:shd w:val="clear" w:color="auto" w:fill="auto"/>
          </w:tcPr>
          <w:p w14:paraId="02CF6CE1" w14:textId="77777777" w:rsidR="00801CFC" w:rsidRPr="00C35EBC" w:rsidRDefault="005B4137" w:rsidP="00801C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sz w:val="20"/>
                <w:szCs w:val="20"/>
              </w:rPr>
              <w:t>8</w:t>
            </w:r>
            <w:r w:rsidR="005E683B" w:rsidRPr="00C35EBC">
              <w:rPr>
                <w:sz w:val="20"/>
                <w:szCs w:val="20"/>
              </w:rPr>
              <w:t xml:space="preserve">. </w:t>
            </w:r>
            <w:r w:rsidR="007B4A1C" w:rsidRPr="00C35EBC">
              <w:rPr>
                <w:sz w:val="20"/>
                <w:szCs w:val="20"/>
              </w:rPr>
              <w:t>Place of residence or legal address</w:t>
            </w:r>
          </w:p>
          <w:p w14:paraId="6A90950B" w14:textId="77777777" w:rsidR="005E683B" w:rsidRPr="00C35EBC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47B2AA04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C74CC55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779F86DD" w14:textId="77777777" w:rsidR="009035E3" w:rsidRPr="00C35EBC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C35EBC">
              <w:rPr>
                <w:sz w:val="20"/>
                <w:szCs w:val="20"/>
              </w:rPr>
              <w:t>9</w:t>
            </w:r>
            <w:r w:rsidR="009035E3" w:rsidRPr="00C35EBC">
              <w:rPr>
                <w:sz w:val="20"/>
                <w:szCs w:val="20"/>
              </w:rPr>
              <w:t xml:space="preserve">. </w:t>
            </w:r>
            <w:r w:rsidR="007B4A1C" w:rsidRPr="00C35EBC">
              <w:rPr>
                <w:sz w:val="20"/>
                <w:szCs w:val="20"/>
              </w:rPr>
              <w:t>Shareholder’s e-mail</w:t>
            </w:r>
          </w:p>
        </w:tc>
        <w:tc>
          <w:tcPr>
            <w:tcW w:w="4660" w:type="dxa"/>
            <w:shd w:val="clear" w:color="auto" w:fill="auto"/>
          </w:tcPr>
          <w:p w14:paraId="3E05B81B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526D49C0" w14:textId="77777777" w:rsidTr="00B51539">
        <w:trPr>
          <w:trHeight w:hRule="exact" w:val="599"/>
        </w:trPr>
        <w:tc>
          <w:tcPr>
            <w:tcW w:w="4690" w:type="dxa"/>
            <w:shd w:val="clear" w:color="auto" w:fill="auto"/>
          </w:tcPr>
          <w:p w14:paraId="27CFC1A1" w14:textId="77777777" w:rsidR="005B07CA" w:rsidRPr="00C35EBC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 w:rsidRPr="00C35EBC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 w:rsidRPr="00C35EBC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 w:rsidRPr="00C35E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Name of proxy or other third party nominated by shareholder (if applicable)</w:t>
            </w:r>
          </w:p>
        </w:tc>
        <w:tc>
          <w:tcPr>
            <w:tcW w:w="4660" w:type="dxa"/>
            <w:shd w:val="clear" w:color="auto" w:fill="auto"/>
          </w:tcPr>
          <w:p w14:paraId="684414ED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E3C754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B62A554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59798A81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B33A78" w14:textId="77777777" w:rsidR="00C76E69" w:rsidRPr="00C35EBC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 xml:space="preserve">Proxy or other third party nominated by shareholder </w:t>
            </w:r>
            <w:r w:rsidR="007B4A1C" w:rsidRPr="00C35EBC">
              <w:rPr>
                <w:sz w:val="20"/>
                <w:szCs w:val="20"/>
              </w:rPr>
              <w:t>registration number or personal code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 xml:space="preserve"> (if applicable)</w:t>
            </w:r>
            <w:r w:rsidR="00C76E69" w:rsidRPr="00C35E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07D6E0C5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422A7818" w14:textId="77777777" w:rsidTr="00B51539">
        <w:trPr>
          <w:trHeight w:val="358"/>
        </w:trPr>
        <w:tc>
          <w:tcPr>
            <w:tcW w:w="4690" w:type="dxa"/>
            <w:shd w:val="clear" w:color="auto" w:fill="auto"/>
          </w:tcPr>
          <w:p w14:paraId="312396B9" w14:textId="536FEA4F" w:rsidR="005E683B" w:rsidRPr="00C35EBC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 w:rsidRPr="00C35EBC">
              <w:rPr>
                <w:rFonts w:asciiTheme="minorHAnsi" w:hAnsiTheme="minorHAnsi"/>
                <w:sz w:val="20"/>
                <w:szCs w:val="20"/>
              </w:rPr>
              <w:t>2</w:t>
            </w:r>
            <w:r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B4A1C" w:rsidRPr="00C35EBC">
              <w:rPr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D5A097B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DC3154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24E0456" w14:textId="77777777" w:rsidR="000A4785" w:rsidRPr="00C35EBC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36094C5B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05B35E5D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6015076F" w14:textId="77777777" w:rsidR="000A4785" w:rsidRPr="00C35EBC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21CB0CB6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BB54F4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D37CAC2" w14:textId="77777777" w:rsidR="00091357" w:rsidRPr="00C35EBC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 w:rsidRPr="00C35EBC">
              <w:rPr>
                <w:rFonts w:asciiTheme="minorHAnsi" w:hAnsiTheme="minorHAnsi"/>
                <w:sz w:val="20"/>
                <w:szCs w:val="20"/>
              </w:rPr>
              <w:t>5</w:t>
            </w:r>
            <w:r w:rsidRPr="00C35EB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7B4A1C" w:rsidRPr="00C35EBC">
              <w:rPr>
                <w:rFonts w:asciiTheme="minorHAnsi" w:hAnsiTheme="minorHAnsi"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06A5E6C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AFC60A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34D46A6" w14:textId="77777777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369C200D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8"/>
        <w:gridCol w:w="4668"/>
      </w:tblGrid>
      <w:tr w:rsidR="00C639DB" w:rsidRPr="00143A11" w14:paraId="54E4166C" w14:textId="77777777" w:rsidTr="004A2EB4">
        <w:trPr>
          <w:trHeight w:hRule="exact" w:val="511"/>
        </w:trPr>
        <w:tc>
          <w:tcPr>
            <w:tcW w:w="9351" w:type="dxa"/>
            <w:gridSpan w:val="3"/>
            <w:shd w:val="clear" w:color="auto" w:fill="auto"/>
          </w:tcPr>
          <w:p w14:paraId="26F9B6BC" w14:textId="78D51202" w:rsidR="00C639DB" w:rsidRPr="004A2EB4" w:rsidRDefault="00B51539" w:rsidP="00246666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Reports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Management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Board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Supervisory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Council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statement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Sworn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auditor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on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results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activity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2020,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approval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Annual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report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Consolidated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Annual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report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year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2020.</w:t>
            </w:r>
          </w:p>
        </w:tc>
      </w:tr>
      <w:tr w:rsidR="00C639DB" w:rsidRPr="00143A11" w14:paraId="30CB4988" w14:textId="77777777" w:rsidTr="00801CFC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14:paraId="4D3D1C0E" w14:textId="10D5A54D" w:rsidR="00C639DB" w:rsidRPr="008126B8" w:rsidRDefault="008126B8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lv-LV"/>
              </w:rPr>
            </w:pP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1.1. To approve the reports of the Management Board, the Supervisory Council and the auditor's opinion on the results of operations in 20</w:t>
            </w:r>
            <w:r w:rsidR="00B51539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20</w:t>
            </w: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14:paraId="3C6A115D" w14:textId="77777777" w:rsidR="00C639DB" w:rsidRDefault="007B4A1C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For</w:t>
            </w:r>
            <w:r w:rsidR="00801CFC" w:rsidRPr="007B4A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39DB">
              <w:rPr>
                <w:sz w:val="20"/>
                <w:szCs w:val="20"/>
                <w:lang w:val="lv-LV"/>
              </w:rPr>
              <w:sym w:font="Wingdings" w:char="F0A8"/>
            </w:r>
            <w:r w:rsidR="00C639DB">
              <w:rPr>
                <w:sz w:val="20"/>
                <w:szCs w:val="20"/>
                <w:lang w:val="lv-LV"/>
              </w:rPr>
              <w:t xml:space="preserve">   </w:t>
            </w:r>
          </w:p>
          <w:p w14:paraId="4C28F32D" w14:textId="77777777" w:rsidR="00C639DB" w:rsidRDefault="007B4A1C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 w:rsidR="00C639DB">
              <w:rPr>
                <w:sz w:val="20"/>
                <w:szCs w:val="20"/>
                <w:lang w:val="lv-LV"/>
              </w:rPr>
              <w:t xml:space="preserve"> </w:t>
            </w:r>
            <w:r w:rsidR="00801CFC">
              <w:rPr>
                <w:sz w:val="20"/>
                <w:szCs w:val="20"/>
                <w:lang w:val="lv-LV"/>
              </w:rPr>
              <w:t xml:space="preserve"> </w:t>
            </w:r>
            <w:r w:rsidR="00C639DB">
              <w:rPr>
                <w:sz w:val="20"/>
                <w:szCs w:val="20"/>
                <w:lang w:val="lv-LV"/>
              </w:rPr>
              <w:sym w:font="Wingdings" w:char="F0A8"/>
            </w:r>
          </w:p>
          <w:p w14:paraId="5A05EFBF" w14:textId="77777777" w:rsidR="00247890" w:rsidRPr="00247890" w:rsidRDefault="007B4A1C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 w:rsid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47890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126B8" w:rsidRPr="00143A11" w14:paraId="5F4490C8" w14:textId="77777777" w:rsidTr="00801CFC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14:paraId="01D0A367" w14:textId="35C399F9" w:rsidR="008126B8" w:rsidRPr="008126B8" w:rsidRDefault="008126B8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lv-LV"/>
              </w:rPr>
            </w:pP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1.2. To approve the annual report and consolidated report for the reporting year 20</w:t>
            </w:r>
            <w:r w:rsidR="00B51539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20</w:t>
            </w: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.</w:t>
            </w:r>
          </w:p>
          <w:p w14:paraId="3C195459" w14:textId="77777777" w:rsidR="008126B8" w:rsidRPr="007B4A1C" w:rsidRDefault="008126B8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14:paraId="32C5C170" w14:textId="77777777" w:rsidR="008126B8" w:rsidRDefault="008126B8" w:rsidP="008126B8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79AADC4" w14:textId="77777777" w:rsidR="008126B8" w:rsidRDefault="008126B8" w:rsidP="008126B8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34092E5E" w14:textId="77777777" w:rsidR="008126B8" w:rsidRPr="007B4A1C" w:rsidRDefault="008126B8" w:rsidP="008126B8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A5C7828" w14:textId="77777777" w:rsidTr="00801CFC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14:paraId="6473312E" w14:textId="77777777" w:rsidR="00C639DB" w:rsidRPr="007B4A1C" w:rsidRDefault="007B4A1C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68" w:type="dxa"/>
            <w:shd w:val="clear" w:color="auto" w:fill="auto"/>
          </w:tcPr>
          <w:p w14:paraId="32329A76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7FB975B3" w14:textId="77777777" w:rsidTr="004A2EB4">
        <w:trPr>
          <w:trHeight w:hRule="exact" w:val="465"/>
        </w:trPr>
        <w:tc>
          <w:tcPr>
            <w:tcW w:w="9351" w:type="dxa"/>
            <w:gridSpan w:val="3"/>
            <w:shd w:val="clear" w:color="auto" w:fill="auto"/>
          </w:tcPr>
          <w:p w14:paraId="287A87D3" w14:textId="1CF6CFE7" w:rsidR="004A2EB4" w:rsidRPr="00246666" w:rsidRDefault="00246666" w:rsidP="00246666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246666">
              <w:rPr>
                <w:rFonts w:asciiTheme="minorHAnsi" w:hAnsiTheme="minorHAnsi"/>
                <w:sz w:val="20"/>
                <w:szCs w:val="20"/>
              </w:rPr>
              <w:t>Distribution of profit for the year 20</w:t>
            </w:r>
            <w:r w:rsidR="00B51539">
              <w:rPr>
                <w:rFonts w:asciiTheme="minorHAnsi" w:hAnsiTheme="minorHAnsi"/>
                <w:sz w:val="20"/>
                <w:szCs w:val="20"/>
              </w:rPr>
              <w:t>20</w:t>
            </w:r>
            <w:r w:rsidRPr="002466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639DB" w:rsidRPr="00143A11" w14:paraId="2E94D1DF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08E5623F" w14:textId="5286E011" w:rsidR="008126B8" w:rsidRPr="002B5686" w:rsidRDefault="008126B8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lv-LV"/>
              </w:rPr>
            </w:pPr>
            <w:r w:rsidRPr="002B5686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2.1. </w:t>
            </w:r>
            <w:r w:rsidR="002B5686" w:rsidRPr="002B5686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To pay dividends to staff shareholders.</w:t>
            </w:r>
          </w:p>
          <w:p w14:paraId="62F6B512" w14:textId="77777777" w:rsidR="00C639DB" w:rsidRPr="002B5686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2D8D577F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2626274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3367C246" w14:textId="77777777" w:rsidR="00C639DB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D4BB92" w14:textId="77777777" w:rsidTr="00B51539">
        <w:trPr>
          <w:trHeight w:val="288"/>
        </w:trPr>
        <w:tc>
          <w:tcPr>
            <w:tcW w:w="4675" w:type="dxa"/>
            <w:shd w:val="clear" w:color="auto" w:fill="auto"/>
            <w:vAlign w:val="center"/>
          </w:tcPr>
          <w:p w14:paraId="1E4414B5" w14:textId="77777777" w:rsidR="00C639DB" w:rsidRDefault="00C35EBC" w:rsidP="00246666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4DB1C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4BE87522" w14:textId="77777777" w:rsidTr="00037F7B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002CA5FC" w14:textId="68B9D3AB" w:rsidR="00C639DB" w:rsidRPr="00246666" w:rsidRDefault="00246666" w:rsidP="00246666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Confirmation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plan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action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budget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202</w:t>
            </w:r>
            <w:r w:rsidR="00B51539">
              <w:rPr>
                <w:rFonts w:asciiTheme="minorHAnsi" w:hAnsiTheme="minorHAnsi"/>
                <w:sz w:val="20"/>
                <w:szCs w:val="20"/>
                <w:lang w:val="lv-LV"/>
              </w:rPr>
              <w:t>1</w:t>
            </w:r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</w:p>
        </w:tc>
      </w:tr>
      <w:tr w:rsidR="00C639DB" w:rsidRPr="00143A11" w14:paraId="58F8F2C8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2FE28939" w14:textId="3E7AA11B" w:rsidR="008126B8" w:rsidRPr="008126B8" w:rsidRDefault="008126B8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lv-LV"/>
              </w:rPr>
            </w:pP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lastRenderedPageBreak/>
              <w:t>The planned turnover of AS “PATA Saldus” in 202</w:t>
            </w:r>
            <w:r w:rsidR="00B51539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1</w:t>
            </w:r>
            <w:r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 ~ </w:t>
            </w:r>
            <w:r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EUR </w:t>
            </w:r>
            <w:r w:rsidR="00BD0DE1"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56</w:t>
            </w:r>
            <w:r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,000,000.</w:t>
            </w:r>
          </w:p>
          <w:p w14:paraId="20B718D7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2B40AE5F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B6E4A2D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01208E1F" w14:textId="77777777" w:rsidR="00C639DB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3254474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6186D359" w14:textId="77777777" w:rsidR="00C639DB" w:rsidRDefault="00C35EBC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C66E9D5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1539" w:rsidRPr="004A2EB4" w14:paraId="02251ED3" w14:textId="77777777" w:rsidTr="00037F7B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66CA8389" w14:textId="0FC5F290" w:rsidR="00B51539" w:rsidRPr="00246666" w:rsidRDefault="00B51539" w:rsidP="00B51539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Approval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remuneration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year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2020.</w:t>
            </w:r>
          </w:p>
        </w:tc>
      </w:tr>
      <w:tr w:rsidR="00B51539" w:rsidRPr="004A2EB4" w14:paraId="0911DF9A" w14:textId="77777777" w:rsidTr="00B51539">
        <w:trPr>
          <w:trHeight w:hRule="exact" w:val="908"/>
        </w:trPr>
        <w:tc>
          <w:tcPr>
            <w:tcW w:w="4675" w:type="dxa"/>
            <w:shd w:val="clear" w:color="auto" w:fill="auto"/>
          </w:tcPr>
          <w:p w14:paraId="5B89AE15" w14:textId="460584B6" w:rsidR="00B51539" w:rsidRPr="00B51539" w:rsidRDefault="00B51539" w:rsidP="00B5153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4.1.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Approval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remuneration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report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Board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and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Council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year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2020.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B1324BC" w14:textId="77777777" w:rsidR="00B51539" w:rsidRDefault="00B51539" w:rsidP="00B51539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8750BE6" w14:textId="77777777" w:rsidR="00B51539" w:rsidRDefault="00B51539" w:rsidP="00B51539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651C4863" w14:textId="6D565AF5" w:rsidR="00B51539" w:rsidRPr="00B51539" w:rsidRDefault="00B51539" w:rsidP="00B5153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B51539">
              <w:rPr>
                <w:rFonts w:asciiTheme="minorHAnsi" w:hAnsiTheme="minorHAnsi"/>
                <w:sz w:val="20"/>
                <w:szCs w:val="20"/>
              </w:rPr>
              <w:t xml:space="preserve">Abstain </w:t>
            </w:r>
            <w:r>
              <w:rPr>
                <w:lang w:val="lv-LV"/>
              </w:rPr>
              <w:sym w:font="Wingdings" w:char="F0A8"/>
            </w:r>
          </w:p>
        </w:tc>
      </w:tr>
      <w:tr w:rsidR="00B51539" w:rsidRPr="004A2EB4" w14:paraId="79E9908A" w14:textId="77777777" w:rsidTr="00DE1AB5">
        <w:trPr>
          <w:trHeight w:hRule="exact" w:val="340"/>
        </w:trPr>
        <w:tc>
          <w:tcPr>
            <w:tcW w:w="4675" w:type="dxa"/>
            <w:shd w:val="clear" w:color="auto" w:fill="auto"/>
          </w:tcPr>
          <w:p w14:paraId="18FE8720" w14:textId="1F8A3976" w:rsidR="00B51539" w:rsidRPr="00B51539" w:rsidRDefault="00B51539" w:rsidP="00B51539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B51539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DBBD510" w14:textId="3DFC7418" w:rsidR="00B51539" w:rsidRPr="00246666" w:rsidRDefault="00B51539" w:rsidP="00B51539">
            <w:pPr>
              <w:pStyle w:val="Sarakstarindkopa"/>
              <w:spacing w:line="240" w:lineRule="auto"/>
              <w:ind w:left="36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4A2EB4" w:rsidRPr="004A2EB4" w14:paraId="0AC7D1F4" w14:textId="77777777" w:rsidTr="00037F7B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27BFF933" w14:textId="77777777" w:rsidR="004A2EB4" w:rsidRPr="00246666" w:rsidRDefault="00246666" w:rsidP="00246666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bookmarkStart w:id="0" w:name="_Hlk43376571"/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Election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auditor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audit and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determination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the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remuneration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>for</w:t>
            </w:r>
            <w:proofErr w:type="spellEnd"/>
            <w:r w:rsidRPr="00246666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auditor.</w:t>
            </w:r>
            <w:bookmarkEnd w:id="0"/>
          </w:p>
        </w:tc>
      </w:tr>
      <w:tr w:rsidR="00C35EBC" w:rsidRPr="004A2EB4" w14:paraId="54ECBAC2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2ECE2880" w14:textId="6A02046E" w:rsidR="00C35EBC" w:rsidRPr="008126B8" w:rsidRDefault="00B51539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5</w:t>
            </w:r>
            <w:r w:rsidR="008126B8"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.1. </w:t>
            </w:r>
            <w:r w:rsidR="004F7A77" w:rsidRPr="004F7A77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To elect SIA Nexia Audit Advice as the auditor of the financial year 202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1</w:t>
            </w:r>
            <w:r w:rsidR="004F7A77" w:rsidRPr="004F7A77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 (LACA license No. 134), establish the auditor's remuneration for the audit of the annual report of 202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1</w:t>
            </w:r>
            <w:r w:rsidR="004F7A77" w:rsidRPr="004F7A77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 in the amount of up to </w:t>
            </w:r>
            <w:r w:rsidR="004F7A77"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EUR 6,</w:t>
            </w:r>
            <w:r w:rsidR="00BD0DE1"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9</w:t>
            </w:r>
            <w:r w:rsidR="004F7A77"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00.00</w:t>
            </w:r>
            <w:r w:rsidR="004F7A77" w:rsidRPr="004F7A77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 (excluding VAT)</w:t>
            </w:r>
            <w:r w:rsid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5F48C72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01BCB202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3F0599DE" w14:textId="77777777" w:rsidR="00C35EB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35EBC" w:rsidRPr="004A2EB4" w14:paraId="3568C525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18C57E8B" w14:textId="77777777" w:rsidR="00C35EB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6B945AB5" w14:textId="77777777" w:rsidR="00C35EB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5EBC" w:rsidRPr="00801CFC" w14:paraId="6DE58BEE" w14:textId="77777777" w:rsidTr="00037F7B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0F5FEBCB" w14:textId="77777777" w:rsidR="00C35EBC" w:rsidRPr="00246666" w:rsidRDefault="00246666" w:rsidP="00246666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246666">
              <w:rPr>
                <w:rFonts w:asciiTheme="minorHAnsi" w:hAnsiTheme="minorHAnsi"/>
                <w:sz w:val="20"/>
                <w:szCs w:val="20"/>
              </w:rPr>
              <w:t>Election of the Audit Committee and determination of the remuneration for the Audit Committee.</w:t>
            </w:r>
            <w:r w:rsidR="004F7A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35EBC" w:rsidRPr="00801CFC" w14:paraId="2BA7CFDB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1A362AB7" w14:textId="4A993D34" w:rsidR="00C35EBC" w:rsidRPr="004F7A77" w:rsidRDefault="00B51539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bidi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6</w:t>
            </w:r>
            <w:r w:rsidR="008126B8"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.1. </w:t>
            </w:r>
            <w:bookmarkStart w:id="1" w:name="_Hlk44335411"/>
            <w:r w:rsidR="008126B8"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To entrust the performance of the tasks of the Audit Committee to the Supervisory Council of the Company</w:t>
            </w:r>
            <w:bookmarkEnd w:id="1"/>
            <w:r w:rsidR="008126B8"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.</w:t>
            </w:r>
            <w:r w:rsidR="004F7A77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 </w:t>
            </w:r>
            <w:r w:rsidR="004F7A77" w:rsidRPr="004F7A77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The remuneration of the Audit Committee shall not be established.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B116EB2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6D06FB0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559A8A7" w14:textId="77777777" w:rsidR="00C35EBC" w:rsidRPr="00801CF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35EBC" w:rsidRPr="00801CFC" w14:paraId="5C2D436D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5FDDDF72" w14:textId="77777777" w:rsidR="00C35EB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DD1FEEA" w14:textId="77777777" w:rsidR="00C35EBC" w:rsidRPr="00801CF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5EBC" w:rsidRPr="00801CFC" w14:paraId="12016A21" w14:textId="77777777" w:rsidTr="00037F7B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157DB124" w14:textId="273D5152" w:rsidR="00C35EBC" w:rsidRPr="00B51539" w:rsidRDefault="00B51539" w:rsidP="00B51539">
            <w:pPr>
              <w:pStyle w:val="Sarakstarindkop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Addition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of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SIA “Pakuļu sporta bāze”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through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reorganization</w:t>
            </w:r>
            <w:proofErr w:type="spellEnd"/>
            <w:r w:rsidRPr="00B51539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</w:p>
        </w:tc>
      </w:tr>
      <w:tr w:rsidR="00C35EBC" w:rsidRPr="00801CFC" w14:paraId="4F311C89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5B51225E" w14:textId="0BD6739D" w:rsidR="008126B8" w:rsidRPr="008126B8" w:rsidRDefault="00B51539" w:rsidP="0081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lv-LV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7</w:t>
            </w:r>
            <w:r w:rsidR="008126B8" w:rsidRPr="008126B8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 xml:space="preserve">.1. </w:t>
            </w:r>
            <w:r w:rsidR="00BD0DE1" w:rsidRP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To approve the reorganization agreement</w:t>
            </w:r>
            <w:r w:rsidR="00BD0DE1">
              <w:rPr>
                <w:rFonts w:asciiTheme="minorHAnsi" w:eastAsia="Times New Roman" w:hAnsiTheme="minorHAnsi" w:cstheme="minorHAnsi"/>
                <w:sz w:val="20"/>
                <w:szCs w:val="20"/>
                <w:lang w:val="en-GB" w:bidi="en-GB"/>
              </w:rPr>
              <w:t>.</w:t>
            </w:r>
          </w:p>
          <w:p w14:paraId="52A05AB2" w14:textId="77777777" w:rsidR="00C35EBC" w:rsidRPr="00801CF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CC443BD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4067AB23" w14:textId="77777777" w:rsidR="00C35EBC" w:rsidRDefault="00C35EBC" w:rsidP="00C35EB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7B4A1C">
              <w:rPr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641D32C2" w14:textId="77777777" w:rsidR="00C35EBC" w:rsidRPr="00801CF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4A1C">
              <w:rPr>
                <w:rFonts w:asciiTheme="minorHAnsi" w:hAnsiTheme="minorHAnsi"/>
                <w:sz w:val="20"/>
                <w:szCs w:val="20"/>
              </w:rPr>
              <w:t>Abstain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35EBC" w:rsidRPr="00801CFC" w14:paraId="7E12F402" w14:textId="77777777" w:rsidTr="00B51539">
        <w:trPr>
          <w:trHeight w:val="288"/>
        </w:trPr>
        <w:tc>
          <w:tcPr>
            <w:tcW w:w="4675" w:type="dxa"/>
            <w:shd w:val="clear" w:color="auto" w:fill="auto"/>
          </w:tcPr>
          <w:p w14:paraId="2A20885D" w14:textId="77777777" w:rsidR="00C35EBC" w:rsidRPr="00C35EB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35EBC">
              <w:rPr>
                <w:rFonts w:asciiTheme="minorHAnsi" w:hAnsiTheme="minorHAnsi"/>
                <w:sz w:val="20"/>
                <w:szCs w:val="20"/>
              </w:rPr>
              <w:t>Number of shares voted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3D1C3466" w14:textId="77777777" w:rsidR="00C35EBC" w:rsidRPr="00801CFC" w:rsidRDefault="00C35EBC" w:rsidP="00C35EB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27F174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59512B7" w14:textId="77777777" w:rsidR="004A2EB4" w:rsidRPr="00B51539" w:rsidRDefault="004A2EB4" w:rsidP="00701C83">
      <w:pPr>
        <w:spacing w:after="0" w:line="240" w:lineRule="auto"/>
        <w:rPr>
          <w:rFonts w:asciiTheme="minorHAnsi" w:hAnsiTheme="minorHAnsi"/>
          <w:b/>
          <w:sz w:val="16"/>
          <w:szCs w:val="16"/>
        </w:rPr>
        <w:sectPr w:rsidR="004A2EB4" w:rsidRPr="00B51539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2FBE599" w14:textId="77777777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24A406BC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3A3203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58A64259" w14:textId="77777777" w:rsidTr="00037F7B">
        <w:trPr>
          <w:trHeight w:hRule="exact" w:val="340"/>
        </w:trPr>
        <w:tc>
          <w:tcPr>
            <w:tcW w:w="4690" w:type="dxa"/>
            <w:shd w:val="clear" w:color="auto" w:fill="auto"/>
          </w:tcPr>
          <w:p w14:paraId="641756C9" w14:textId="77777777" w:rsidR="0029352D" w:rsidRPr="00C35EBC" w:rsidRDefault="00C35EBC" w:rsidP="003F3705">
            <w:pPr>
              <w:spacing w:after="0" w:line="240" w:lineRule="auto"/>
              <w:rPr>
                <w:rFonts w:asciiTheme="minorHAnsi" w:hAnsiTheme="minorHAnsi"/>
                <w:iCs/>
                <w:sz w:val="20"/>
                <w:szCs w:val="20"/>
              </w:rPr>
            </w:pPr>
            <w:r w:rsidRPr="00C35EBC">
              <w:rPr>
                <w:rFonts w:asciiTheme="minorHAnsi" w:hAnsiTheme="minorHAnsi"/>
                <w:iCs/>
                <w:sz w:val="20"/>
                <w:szCs w:val="20"/>
              </w:rPr>
              <w:t>Vote Execution Confirmation*</w:t>
            </w:r>
          </w:p>
        </w:tc>
        <w:tc>
          <w:tcPr>
            <w:tcW w:w="4660" w:type="dxa"/>
            <w:shd w:val="clear" w:color="auto" w:fill="auto"/>
          </w:tcPr>
          <w:p w14:paraId="6E694C6F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D4C2C44" w14:textId="77777777" w:rsidR="00DD1A1F" w:rsidRDefault="00DD1A1F" w:rsidP="00701C8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r w:rsidR="00C35EBC" w:rsidRPr="00C35EBC">
        <w:rPr>
          <w:rFonts w:asciiTheme="minorHAnsi" w:hAnsiTheme="minorHAnsi"/>
          <w:bCs/>
          <w:sz w:val="20"/>
          <w:szCs w:val="20"/>
        </w:rPr>
        <w:t>indicates that a vote execution confirmation is requested, to be completed only if voting before the meeting</w:t>
      </w:r>
    </w:p>
    <w:p w14:paraId="6E4B2808" w14:textId="77777777" w:rsidR="00037F7B" w:rsidRPr="00B51539" w:rsidRDefault="00037F7B" w:rsidP="00701C83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544BBA82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783EF3F3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2221B29B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037F7B">
          <w:type w:val="continuous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02FAA95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01CDAB92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A3BA98D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DE451D3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B24070F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22983106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1FAFF1C5" w14:textId="77777777" w:rsidR="00ED6F65" w:rsidRPr="00143A11" w:rsidRDefault="00ED6F65" w:rsidP="00C35E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3BDACBAA" w14:textId="77777777" w:rsidR="00ED6F65" w:rsidRPr="00143A11" w:rsidRDefault="00ED6F65" w:rsidP="00C35EB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53C3FBF8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20A63050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</w:p>
        </w:tc>
      </w:tr>
    </w:tbl>
    <w:p w14:paraId="7BE49AE7" w14:textId="77777777" w:rsidR="00247890" w:rsidRPr="00A70B5C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PROXY</w:t>
      </w:r>
      <w:r w:rsidR="00247890">
        <w:rPr>
          <w:rFonts w:asciiTheme="minorHAnsi" w:hAnsiTheme="minorHAnsi"/>
          <w:b/>
          <w:sz w:val="20"/>
          <w:szCs w:val="20"/>
        </w:rPr>
        <w:t>:</w:t>
      </w:r>
    </w:p>
    <w:p w14:paraId="0C177A8B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7BC4EC40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6B00C1D7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4CA85793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713473D9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044D36AF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21378BF4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6D407E92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171949C6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402FDD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074C079D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position w:val="3"/>
                <w:sz w:val="20"/>
                <w:szCs w:val="20"/>
              </w:rPr>
              <w:t>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ACCC8D0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</w:tbl>
    <w:p w14:paraId="58F770E7" w14:textId="209B7D0C" w:rsidR="00B51539" w:rsidRPr="00B51539" w:rsidRDefault="00B51539" w:rsidP="00B51539">
      <w:pPr>
        <w:tabs>
          <w:tab w:val="left" w:pos="5250"/>
        </w:tabs>
      </w:pPr>
    </w:p>
    <w:sectPr w:rsidR="00B51539" w:rsidRPr="00B51539" w:rsidSect="00B51539">
      <w:type w:val="continuous"/>
      <w:pgSz w:w="12240" w:h="15840"/>
      <w:pgMar w:top="10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F3D3" w14:textId="77777777" w:rsidR="00550D58" w:rsidRDefault="00550D58" w:rsidP="001E4223">
      <w:pPr>
        <w:spacing w:after="0" w:line="240" w:lineRule="auto"/>
      </w:pPr>
      <w:r>
        <w:separator/>
      </w:r>
    </w:p>
  </w:endnote>
  <w:endnote w:type="continuationSeparator" w:id="0">
    <w:p w14:paraId="365857A1" w14:textId="77777777" w:rsidR="00550D58" w:rsidRDefault="00550D58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CD64" w14:textId="77777777" w:rsidR="00037F7B" w:rsidRDefault="00037F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F86B" w14:textId="77777777" w:rsidR="00037F7B" w:rsidRDefault="00037F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3334" w14:textId="77777777" w:rsidR="00037F7B" w:rsidRDefault="00037F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99C94" w14:textId="77777777" w:rsidR="00550D58" w:rsidRDefault="00550D58" w:rsidP="001E4223">
      <w:pPr>
        <w:spacing w:after="0" w:line="240" w:lineRule="auto"/>
      </w:pPr>
      <w:r>
        <w:separator/>
      </w:r>
    </w:p>
  </w:footnote>
  <w:footnote w:type="continuationSeparator" w:id="0">
    <w:p w14:paraId="675ED2AA" w14:textId="77777777" w:rsidR="00550D58" w:rsidRDefault="00550D58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A7FE" w14:textId="77777777" w:rsidR="00037F7B" w:rsidRDefault="00037F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3A7B" w14:textId="77777777" w:rsidR="001E4223" w:rsidRDefault="001E4223" w:rsidP="00584B52">
    <w:pPr>
      <w:pStyle w:val="Galvene"/>
      <w:jc w:val="center"/>
    </w:pPr>
  </w:p>
  <w:p w14:paraId="43CE7AAB" w14:textId="77777777" w:rsidR="001E4223" w:rsidRDefault="001E422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BE47" w14:textId="77777777" w:rsidR="00037F7B" w:rsidRDefault="00037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DC7"/>
    <w:multiLevelType w:val="hybridMultilevel"/>
    <w:tmpl w:val="0FE29D18"/>
    <w:lvl w:ilvl="0" w:tplc="4548440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03"/>
    <w:multiLevelType w:val="multilevel"/>
    <w:tmpl w:val="7454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44734"/>
    <w:multiLevelType w:val="hybridMultilevel"/>
    <w:tmpl w:val="D944BD6A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CE"/>
    <w:multiLevelType w:val="hybridMultilevel"/>
    <w:tmpl w:val="04A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37F7B"/>
    <w:rsid w:val="00047F74"/>
    <w:rsid w:val="000548D2"/>
    <w:rsid w:val="00067FD8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C2C6A"/>
    <w:rsid w:val="001D29F2"/>
    <w:rsid w:val="001E4223"/>
    <w:rsid w:val="001F3342"/>
    <w:rsid w:val="001F674D"/>
    <w:rsid w:val="00200774"/>
    <w:rsid w:val="00217E56"/>
    <w:rsid w:val="00234746"/>
    <w:rsid w:val="002361D1"/>
    <w:rsid w:val="00246666"/>
    <w:rsid w:val="00247890"/>
    <w:rsid w:val="002610DD"/>
    <w:rsid w:val="00275256"/>
    <w:rsid w:val="0029352D"/>
    <w:rsid w:val="002A20D8"/>
    <w:rsid w:val="002B5686"/>
    <w:rsid w:val="002D5983"/>
    <w:rsid w:val="002E3AAC"/>
    <w:rsid w:val="002F7863"/>
    <w:rsid w:val="00305FA2"/>
    <w:rsid w:val="00306362"/>
    <w:rsid w:val="00306FBA"/>
    <w:rsid w:val="00312AB8"/>
    <w:rsid w:val="0031641B"/>
    <w:rsid w:val="00324B7A"/>
    <w:rsid w:val="00341CDB"/>
    <w:rsid w:val="00354DB3"/>
    <w:rsid w:val="003559DA"/>
    <w:rsid w:val="00361906"/>
    <w:rsid w:val="0036329B"/>
    <w:rsid w:val="00372DA6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A2EB4"/>
    <w:rsid w:val="004C6AB1"/>
    <w:rsid w:val="004C79D3"/>
    <w:rsid w:val="004D4A0C"/>
    <w:rsid w:val="004E6EDE"/>
    <w:rsid w:val="004F079D"/>
    <w:rsid w:val="004F5331"/>
    <w:rsid w:val="004F7A77"/>
    <w:rsid w:val="00517F11"/>
    <w:rsid w:val="00524034"/>
    <w:rsid w:val="00550D58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33C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0663"/>
    <w:rsid w:val="006E13E9"/>
    <w:rsid w:val="006F6FD7"/>
    <w:rsid w:val="006F7774"/>
    <w:rsid w:val="007014AD"/>
    <w:rsid w:val="00701C83"/>
    <w:rsid w:val="00703560"/>
    <w:rsid w:val="007065C9"/>
    <w:rsid w:val="00750381"/>
    <w:rsid w:val="0075248A"/>
    <w:rsid w:val="007574A4"/>
    <w:rsid w:val="00757679"/>
    <w:rsid w:val="00792AC2"/>
    <w:rsid w:val="00793D0C"/>
    <w:rsid w:val="007A117A"/>
    <w:rsid w:val="007B4A1C"/>
    <w:rsid w:val="007D1218"/>
    <w:rsid w:val="007E3E31"/>
    <w:rsid w:val="007F7B29"/>
    <w:rsid w:val="00801CFC"/>
    <w:rsid w:val="008126B8"/>
    <w:rsid w:val="00820CCB"/>
    <w:rsid w:val="00835A53"/>
    <w:rsid w:val="00851AAF"/>
    <w:rsid w:val="00851C45"/>
    <w:rsid w:val="00857209"/>
    <w:rsid w:val="00865CF6"/>
    <w:rsid w:val="00883BB6"/>
    <w:rsid w:val="00892934"/>
    <w:rsid w:val="00895A00"/>
    <w:rsid w:val="008A5233"/>
    <w:rsid w:val="008C5337"/>
    <w:rsid w:val="008E6E93"/>
    <w:rsid w:val="009035E3"/>
    <w:rsid w:val="00912BF2"/>
    <w:rsid w:val="00920063"/>
    <w:rsid w:val="00955708"/>
    <w:rsid w:val="009563FD"/>
    <w:rsid w:val="00986DFD"/>
    <w:rsid w:val="009909EF"/>
    <w:rsid w:val="009C06F7"/>
    <w:rsid w:val="009C3915"/>
    <w:rsid w:val="009E2A51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300D"/>
    <w:rsid w:val="00AB7A67"/>
    <w:rsid w:val="00AC30F0"/>
    <w:rsid w:val="00AD2CE9"/>
    <w:rsid w:val="00AF5111"/>
    <w:rsid w:val="00B0689A"/>
    <w:rsid w:val="00B10164"/>
    <w:rsid w:val="00B24296"/>
    <w:rsid w:val="00B446AB"/>
    <w:rsid w:val="00B47213"/>
    <w:rsid w:val="00B51539"/>
    <w:rsid w:val="00B74B03"/>
    <w:rsid w:val="00B77159"/>
    <w:rsid w:val="00B77CD8"/>
    <w:rsid w:val="00B80FF7"/>
    <w:rsid w:val="00B82274"/>
    <w:rsid w:val="00B84232"/>
    <w:rsid w:val="00BB35A1"/>
    <w:rsid w:val="00BD0DE1"/>
    <w:rsid w:val="00BD2618"/>
    <w:rsid w:val="00BD4A05"/>
    <w:rsid w:val="00BE1C17"/>
    <w:rsid w:val="00C00323"/>
    <w:rsid w:val="00C20EBA"/>
    <w:rsid w:val="00C35EBC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34330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30067E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1539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Radziņa</dc:creator>
  <cp:lastModifiedBy>Zane Radziņa</cp:lastModifiedBy>
  <cp:revision>15</cp:revision>
  <cp:lastPrinted>2017-07-25T05:40:00Z</cp:lastPrinted>
  <dcterms:created xsi:type="dcterms:W3CDTF">2020-06-30T12:49:00Z</dcterms:created>
  <dcterms:modified xsi:type="dcterms:W3CDTF">2021-07-14T09:40:00Z</dcterms:modified>
</cp:coreProperties>
</file>